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6C42A" w14:textId="77777777" w:rsidR="00D55A47" w:rsidRPr="00BE69A5" w:rsidRDefault="00F3602F" w:rsidP="00F36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9A5">
        <w:rPr>
          <w:rFonts w:ascii="Times New Roman" w:hAnsi="Times New Roman" w:cs="Times New Roman"/>
          <w:b/>
          <w:sz w:val="24"/>
          <w:szCs w:val="24"/>
        </w:rPr>
        <w:t xml:space="preserve">Доклад </w:t>
      </w:r>
      <w:r w:rsidR="00B16DDA" w:rsidRPr="00BE69A5">
        <w:rPr>
          <w:rFonts w:ascii="Times New Roman" w:hAnsi="Times New Roman" w:cs="Times New Roman"/>
          <w:b/>
          <w:sz w:val="24"/>
          <w:szCs w:val="24"/>
        </w:rPr>
        <w:t>председателя</w:t>
      </w:r>
      <w:r w:rsidR="00B56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A47" w:rsidRPr="00BE69A5">
        <w:rPr>
          <w:rFonts w:ascii="Times New Roman" w:hAnsi="Times New Roman" w:cs="Times New Roman"/>
          <w:b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b/>
          <w:sz w:val="24"/>
          <w:szCs w:val="24"/>
        </w:rPr>
        <w:t>четной</w:t>
      </w:r>
    </w:p>
    <w:p w14:paraId="6CC07B56" w14:textId="2A322D79" w:rsidR="00F3602F" w:rsidRPr="00BE69A5" w:rsidRDefault="00B56476" w:rsidP="00F36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>алаты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>Унечского района о работе за 20</w:t>
      </w:r>
      <w:r w:rsidR="00DE6433" w:rsidRPr="00BE69A5">
        <w:rPr>
          <w:rFonts w:ascii="Times New Roman" w:hAnsi="Times New Roman" w:cs="Times New Roman"/>
          <w:b/>
          <w:sz w:val="24"/>
          <w:szCs w:val="24"/>
        </w:rPr>
        <w:t>2</w:t>
      </w:r>
      <w:r w:rsidR="00145F45">
        <w:rPr>
          <w:rFonts w:ascii="Times New Roman" w:hAnsi="Times New Roman" w:cs="Times New Roman"/>
          <w:b/>
          <w:sz w:val="24"/>
          <w:szCs w:val="24"/>
        </w:rPr>
        <w:t>5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14:paraId="2F488AA7" w14:textId="2786968A" w:rsidR="00F3602F" w:rsidRDefault="00F3602F" w:rsidP="00F360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49F184" w14:textId="77777777" w:rsidR="00DE4026" w:rsidRPr="00BE69A5" w:rsidRDefault="00DE4026" w:rsidP="00F360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FBFE9D" w14:textId="77777777" w:rsidR="00C473DD" w:rsidRPr="00260D26" w:rsidRDefault="00C473DD" w:rsidP="00260D26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0D26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Контрольно-счетная палата Унечского района является постоянно действующим органом внешнего муниципального финансового контроля, входит в структуру органов местного самоуправления муниципального образования «Унечский муниципальный район Брянской области», образована Унечским районным Советом народных депутатов и ему подотчетна.</w:t>
      </w:r>
    </w:p>
    <w:p w14:paraId="3A638DA0" w14:textId="4E21C9B8" w:rsidR="004205F3" w:rsidRPr="00260D26" w:rsidRDefault="004205F3" w:rsidP="00260D26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60D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 о работе </w:t>
      </w:r>
      <w:r w:rsidRPr="00260D26">
        <w:rPr>
          <w:rFonts w:ascii="Times New Roman" w:hAnsi="Times New Roman" w:cs="Times New Roman"/>
          <w:sz w:val="24"/>
          <w:szCs w:val="24"/>
          <w:lang w:eastAsia="ru-RU"/>
        </w:rPr>
        <w:t>Контрольно-счетной палаты Унечского района в 202</w:t>
      </w:r>
      <w:r w:rsidR="00145F45" w:rsidRPr="00260D26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60D26">
        <w:rPr>
          <w:rFonts w:ascii="Times New Roman" w:hAnsi="Times New Roman" w:cs="Times New Roman"/>
          <w:sz w:val="24"/>
          <w:szCs w:val="24"/>
          <w:lang w:eastAsia="ru-RU"/>
        </w:rPr>
        <w:t xml:space="preserve"> году представляется в Унечский районный Совет народных депутатов в соответствии со статьей 21 Положения о Контрольно-счетной палате Унечского района, утвержденного решением Унечского районного Совета народных депутатов от 15.12.2021 № 6-154.</w:t>
      </w:r>
    </w:p>
    <w:p w14:paraId="183CFCA2" w14:textId="13D23B93" w:rsidR="00F3602F" w:rsidRPr="00260D26" w:rsidRDefault="00F3602F" w:rsidP="00260D2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hAnsi="Times New Roman" w:cs="Times New Roman"/>
          <w:sz w:val="24"/>
          <w:szCs w:val="24"/>
        </w:rPr>
        <w:t xml:space="preserve">Ежегодный отчет о работе </w:t>
      </w:r>
      <w:r w:rsidR="00B16DDA" w:rsidRPr="00260D26">
        <w:rPr>
          <w:rFonts w:ascii="Times New Roman" w:hAnsi="Times New Roman" w:cs="Times New Roman"/>
          <w:sz w:val="24"/>
          <w:szCs w:val="24"/>
        </w:rPr>
        <w:t>Контрольно-с</w:t>
      </w:r>
      <w:r w:rsidRPr="00260D26">
        <w:rPr>
          <w:rFonts w:ascii="Times New Roman" w:hAnsi="Times New Roman" w:cs="Times New Roman"/>
          <w:sz w:val="24"/>
          <w:szCs w:val="24"/>
        </w:rPr>
        <w:t>четной палаты Унечского района подготовлен и представлен в Унечский районный Совет народных депутатов  в соотв</w:t>
      </w:r>
      <w:r w:rsidR="006D12EB" w:rsidRPr="00260D26">
        <w:rPr>
          <w:rFonts w:ascii="Times New Roman" w:hAnsi="Times New Roman" w:cs="Times New Roman"/>
          <w:sz w:val="24"/>
          <w:szCs w:val="24"/>
        </w:rPr>
        <w:t>е</w:t>
      </w:r>
      <w:r w:rsidRPr="00260D26">
        <w:rPr>
          <w:rFonts w:ascii="Times New Roman" w:hAnsi="Times New Roman" w:cs="Times New Roman"/>
          <w:sz w:val="24"/>
          <w:szCs w:val="24"/>
        </w:rPr>
        <w:t xml:space="preserve">тствии </w:t>
      </w:r>
      <w:r w:rsidR="006D12EB" w:rsidRPr="00260D26">
        <w:rPr>
          <w:rFonts w:ascii="Times New Roman" w:hAnsi="Times New Roman" w:cs="Times New Roman"/>
          <w:sz w:val="24"/>
          <w:szCs w:val="24"/>
        </w:rPr>
        <w:t>со С</w:t>
      </w:r>
      <w:r w:rsidR="006D12EB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тандартом организации деятельности </w:t>
      </w:r>
      <w:r w:rsidR="00B16DDA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палаты Унечского района №</w:t>
      </w:r>
      <w:r w:rsidR="00965C70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2EB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«Порядок подготовки отчета о работе </w:t>
      </w:r>
      <w:r w:rsidR="00B16DDA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палаты Унечского района», утвержденным приказом </w:t>
      </w:r>
      <w:r w:rsidR="00B16DDA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палаты Унечского района №</w:t>
      </w:r>
      <w:r w:rsidR="00B16DDA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от 28 декабря 2022</w:t>
      </w:r>
      <w:r w:rsidR="006D12EB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14:paraId="76B48D98" w14:textId="3D3C908B" w:rsidR="006D12EB" w:rsidRPr="00260D26" w:rsidRDefault="006D12EB" w:rsidP="00260D2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 xml:space="preserve">В отчете отражена деятельность </w:t>
      </w:r>
      <w:r w:rsidR="00B16DDA" w:rsidRPr="00260D26">
        <w:rPr>
          <w:rFonts w:ascii="Times New Roman" w:hAnsi="Times New Roman" w:cs="Times New Roman"/>
          <w:sz w:val="24"/>
          <w:szCs w:val="24"/>
        </w:rPr>
        <w:t>Контрольно-с</w:t>
      </w:r>
      <w:r w:rsidRPr="00260D26">
        <w:rPr>
          <w:rFonts w:ascii="Times New Roman" w:hAnsi="Times New Roman" w:cs="Times New Roman"/>
          <w:sz w:val="24"/>
          <w:szCs w:val="24"/>
        </w:rPr>
        <w:t>четной палаты в 20</w:t>
      </w:r>
      <w:r w:rsidR="00DE6433" w:rsidRPr="00260D26">
        <w:rPr>
          <w:rFonts w:ascii="Times New Roman" w:hAnsi="Times New Roman" w:cs="Times New Roman"/>
          <w:sz w:val="24"/>
          <w:szCs w:val="24"/>
        </w:rPr>
        <w:t>2</w:t>
      </w:r>
      <w:r w:rsidR="00145F45" w:rsidRPr="00260D26">
        <w:rPr>
          <w:rFonts w:ascii="Times New Roman" w:hAnsi="Times New Roman" w:cs="Times New Roman"/>
          <w:sz w:val="24"/>
          <w:szCs w:val="24"/>
        </w:rPr>
        <w:t>5</w:t>
      </w:r>
      <w:r w:rsidRPr="00260D26">
        <w:rPr>
          <w:rFonts w:ascii="Times New Roman" w:hAnsi="Times New Roman" w:cs="Times New Roman"/>
          <w:sz w:val="24"/>
          <w:szCs w:val="24"/>
        </w:rPr>
        <w:t xml:space="preserve"> году по </w:t>
      </w:r>
      <w:r w:rsidR="004205F3" w:rsidRPr="00260D26">
        <w:rPr>
          <w:rFonts w:ascii="Times New Roman" w:hAnsi="Times New Roman" w:cs="Times New Roman"/>
          <w:sz w:val="24"/>
          <w:szCs w:val="24"/>
        </w:rPr>
        <w:t>реализации</w:t>
      </w:r>
      <w:r w:rsidRPr="00260D26">
        <w:rPr>
          <w:rFonts w:ascii="Times New Roman" w:hAnsi="Times New Roman" w:cs="Times New Roman"/>
          <w:sz w:val="24"/>
          <w:szCs w:val="24"/>
        </w:rPr>
        <w:t xml:space="preserve"> полномочий, определенных </w:t>
      </w:r>
      <w:r w:rsidR="004205F3" w:rsidRPr="00260D26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260D26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14:paraId="07A8E9A6" w14:textId="6B6C2BAE" w:rsidR="0052036B" w:rsidRPr="00260D26" w:rsidRDefault="0052036B" w:rsidP="00260D26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Планом работы </w:t>
      </w:r>
      <w:r w:rsidR="004A729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палаты Унечского района на</w:t>
      </w:r>
      <w:r w:rsidRPr="00260D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B3CE1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60D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645F9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 проведение 1</w:t>
      </w:r>
      <w:r w:rsidR="004A729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экспертно-аналитических мероприятий, из них </w:t>
      </w:r>
      <w:r w:rsidR="004A729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1</w:t>
      </w:r>
      <w:r w:rsidR="00036D2A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экспертно-аналитических мероприятий</w:t>
      </w:r>
      <w:r w:rsidR="004A729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793177" w14:textId="77777777" w:rsidR="00A6723A" w:rsidRPr="00260D26" w:rsidRDefault="00A6723A" w:rsidP="00260D26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Контрольно-счетной палатой Унечского района в 2025 году проведено 10 экспертно-аналитических мероприятий, в рамках которых охвачено 56 объектов, в том числе:</w:t>
      </w:r>
    </w:p>
    <w:p w14:paraId="186B8417" w14:textId="77777777" w:rsidR="00A6723A" w:rsidRPr="00260D26" w:rsidRDefault="00A6723A" w:rsidP="00260D26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1 внешняя проверка годового отчета об исполнении бюджета муниципального образования «Унечский муниципальный район» за 2024 год, в рамках которого охвачено 7 объектов;</w:t>
      </w:r>
    </w:p>
    <w:p w14:paraId="6FB7225F" w14:textId="77777777" w:rsidR="00A6723A" w:rsidRPr="00260D26" w:rsidRDefault="00A6723A" w:rsidP="00260D26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1 внешняя проверка годовых отчетов об исполнении бюджетов городского и сельских поселений Унечского муниципального района Брянской области за 2024 год», в рамках которого охвачено 9 объектов;</w:t>
      </w:r>
    </w:p>
    <w:p w14:paraId="5FAE834E" w14:textId="77777777" w:rsidR="00A6723A" w:rsidRPr="00260D26" w:rsidRDefault="00A6723A" w:rsidP="00260D26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3 внешних проверки отчетов об исполнении бюджета муниципального образования Унечский муниципальный район Брянской области за 1 квартал 2025 года, за 1 полугодие 2025 года, за 9 месяцев 2025 года;</w:t>
      </w:r>
    </w:p>
    <w:p w14:paraId="44F03DA6" w14:textId="77777777" w:rsidR="00A6723A" w:rsidRPr="00260D26" w:rsidRDefault="00A6723A" w:rsidP="00260D26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внешних проверки отчетов об исполнении бюджетов городского и сельских поселений Унечского муниципального района за 1 квартал 2025 года, за 1 полугодие 2025 года, за 9 месяцев 2025 года. </w:t>
      </w:r>
    </w:p>
    <w:p w14:paraId="4F79DBE0" w14:textId="77777777" w:rsidR="00A6723A" w:rsidRPr="00260D26" w:rsidRDefault="00A6723A" w:rsidP="00260D2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Контрольно-счетной палатой в 2025 году проведены экспертизы проектов решений о бюджете на 2026 год </w:t>
      </w:r>
      <w:r w:rsidRPr="00260D26">
        <w:rPr>
          <w:rFonts w:ascii="Times New Roman" w:hAnsi="Times New Roman" w:cs="Times New Roman"/>
          <w:sz w:val="24"/>
          <w:szCs w:val="24"/>
          <w:lang w:eastAsia="ru-RU"/>
        </w:rPr>
        <w:t xml:space="preserve">и на плановый период 2027 и 2028 годов Унечского муниципального района и 9 поселений. </w:t>
      </w:r>
    </w:p>
    <w:p w14:paraId="10F500A9" w14:textId="77777777" w:rsidR="00A6723A" w:rsidRPr="00260D26" w:rsidRDefault="00A6723A" w:rsidP="00260D26">
      <w:pPr>
        <w:tabs>
          <w:tab w:val="left" w:pos="709"/>
        </w:tabs>
        <w:spacing w:after="0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по итогам данных экспертно-аналитических мероприятий </w:t>
      </w:r>
      <w:r w:rsidRPr="00260D26">
        <w:rPr>
          <w:rFonts w:ascii="Times New Roman" w:hAnsi="Times New Roman" w:cs="Times New Roman"/>
          <w:sz w:val="24"/>
          <w:szCs w:val="24"/>
        </w:rPr>
        <w:t xml:space="preserve">подготовлено 57 заключений с предложениями. </w:t>
      </w:r>
    </w:p>
    <w:p w14:paraId="2FD49CD6" w14:textId="6D8F4035" w:rsidR="00A6723A" w:rsidRPr="00260D26" w:rsidRDefault="00A6723A" w:rsidP="00260D2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Контрольно-счетной палатой в 2024 году проводились экспертизы проектов решений на внесение изменений в бюджеты Унечского муниципального района и </w:t>
      </w:r>
      <w:r w:rsidRPr="00260D2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Унечского городского поселения, бюджеты сельских поселений по итогам которых подготовлено 51 заключение с предложениями.</w:t>
      </w:r>
      <w:r w:rsidRPr="00260D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8284B" w14:textId="50982FA7" w:rsidR="0052036B" w:rsidRPr="00260D26" w:rsidRDefault="0052036B" w:rsidP="00260D26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3C6AAB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4A729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палатой Унечского района в соответствии с планом работы проведено </w:t>
      </w:r>
      <w:r w:rsidR="004A729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мероприятия в </w:t>
      </w:r>
      <w:r w:rsidR="004A729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отношении </w:t>
      </w:r>
      <w:r w:rsidR="00C668AE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A729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</w:t>
      </w:r>
      <w:r w:rsidR="00C668AE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общий объем проверенных средств составил </w:t>
      </w:r>
      <w:r w:rsidR="003C6AAB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17 </w:t>
      </w:r>
      <w:r w:rsidR="00C668AE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242</w:t>
      </w:r>
      <w:r w:rsidR="003C6AAB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668AE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4A729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 тыс. руб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4DA95A" w14:textId="6BD42ADB" w:rsidR="00A6723A" w:rsidRPr="00260D26" w:rsidRDefault="00A6723A" w:rsidP="00260D26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в процессе проведения экспертно-аналитических и контрольных мероприятий выявлено 240 нарушений, </w:t>
      </w:r>
      <w:r w:rsidR="006936CA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 имеющих стоимостную оценку.</w:t>
      </w:r>
    </w:p>
    <w:p w14:paraId="457D114A" w14:textId="273B03C4" w:rsidR="007F248A" w:rsidRPr="00260D26" w:rsidRDefault="007F248A" w:rsidP="00260D26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выявленные нарушения:</w:t>
      </w:r>
    </w:p>
    <w:p w14:paraId="31D7C894" w14:textId="77777777" w:rsidR="003C123D" w:rsidRPr="00260D26" w:rsidRDefault="007F248A" w:rsidP="00260D26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-нарушения в ходе исполнения бюджетов - 29 нарушений (нарушение порядка применения бюджетной классификации РФ; нарушение порядка обеспечения открытости и доступности сведений, документов муниципальных учреждений на официальных сайтах;</w:t>
      </w:r>
      <w:r w:rsidRPr="00260D26">
        <w:rPr>
          <w:rFonts w:ascii="Times New Roman" w:hAnsi="Times New Roman" w:cs="Times New Roman"/>
          <w:sz w:val="24"/>
          <w:szCs w:val="24"/>
        </w:rPr>
        <w:t xml:space="preserve"> н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арушения при выполнении или невыполнение муниципальных задач и функций органами местного самоуправления, муниципальными учреждениями</w:t>
      </w:r>
      <w:r w:rsidR="003C123D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68C4C691" w14:textId="5701B7A1" w:rsidR="007F248A" w:rsidRPr="00260D26" w:rsidRDefault="003C123D" w:rsidP="00260D26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F248A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арушения ведения бухгалтерского учета, составления и представления бухгалтерской (финансовой) отчетности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112 нарушений (н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арушение требований, предъявляемых к оформлению фактов хозяйственной жизни 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проверяемых учреждений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первичными учетными документами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; н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арушение требований, предъявляемых к оформлению и ведению регистров бухгалтерского учета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; н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арушение требований, предъявляемых к проведению и документальному оформлению результатов инвентаризации активов и обязательств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; н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арушение общих требований к бюджетной, бухгалтерской (финансовой) отчетности экономического субъекта, в том числе к ее составу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; н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арушение требований, предъявляемых к правилам ведения бюджетного (бухгалтерского) учета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7969081C" w14:textId="69429EEA" w:rsidR="00A6723A" w:rsidRPr="00260D26" w:rsidRDefault="003C123D" w:rsidP="00260D26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- н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арушения при осуществлении муниципальных закупок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99 нарушений (н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есоблюдение порядка заключения муниципального контракта (договора) на поставку товаров, выполнение работ, оказание услуг для муниципальных нужд</w:t>
      </w: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есоблюдение требований, в соответствии с которыми муниципальные контракты (договоры) заключаются в соответствии с планом-графиком закупок товаров, работ, услуг для обеспечения муниципальных нужд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арушения порядка формирования, утверждения и ведения плана-графика закупок товаров, работ, услуг для обеспечения муниципальных нужд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арушения при осуществлении закупок в части определения  и обоснования начальной (максимальной) цены контракта (договора), цены контракта (договора), заключаемого с единственным поставщиком (подрядчиком, исполнителем)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; н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евключение в контракт (договор) обязательных условий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; н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арушения условий исполнения контрактов (договоров), в том числе сроков исполнения, включая своевременность расчетов по контракту (договору)</w:t>
      </w:r>
      <w:r w:rsidR="00CF74D4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F2C26D" w14:textId="7528B5F0" w:rsidR="005309F9" w:rsidRPr="00260D26" w:rsidRDefault="00CF74D4" w:rsidP="00260D2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D26">
        <w:rPr>
          <w:rFonts w:ascii="Times New Roman" w:hAnsi="Times New Roman"/>
          <w:sz w:val="24"/>
          <w:szCs w:val="24"/>
        </w:rPr>
        <w:t>В ходе проведенного контрольного мероприятия «Проверка законности и эффективности использования бюджетных средств, выделенных в 2024 году на осуществление регулярных перевозок пассажиров по регулируемым тарифам на территории муниципального образования «Унечский муниципальный район Брянской области» объем проверенных</w:t>
      </w:r>
      <w:r w:rsidR="005309F9" w:rsidRPr="00260D26">
        <w:rPr>
          <w:rFonts w:ascii="Times New Roman" w:hAnsi="Times New Roman"/>
          <w:sz w:val="24"/>
          <w:szCs w:val="24"/>
        </w:rPr>
        <w:t xml:space="preserve"> </w:t>
      </w:r>
      <w:r w:rsidRPr="00260D26">
        <w:rPr>
          <w:rFonts w:ascii="Times New Roman" w:hAnsi="Times New Roman"/>
          <w:sz w:val="24"/>
          <w:szCs w:val="24"/>
        </w:rPr>
        <w:t>средств</w:t>
      </w:r>
      <w:r w:rsidR="005309F9" w:rsidRPr="00260D26">
        <w:rPr>
          <w:rFonts w:ascii="Times New Roman" w:hAnsi="Times New Roman"/>
          <w:sz w:val="24"/>
          <w:szCs w:val="24"/>
        </w:rPr>
        <w:t>,</w:t>
      </w:r>
      <w:r w:rsidRPr="00260D26">
        <w:rPr>
          <w:rFonts w:ascii="Times New Roman" w:hAnsi="Times New Roman"/>
          <w:sz w:val="24"/>
          <w:szCs w:val="24"/>
        </w:rPr>
        <w:t xml:space="preserve"> составил 9527,0 тыс. руб. </w:t>
      </w:r>
    </w:p>
    <w:p w14:paraId="35D8B88A" w14:textId="3E17E7DB" w:rsidR="00593FE9" w:rsidRPr="00260D26" w:rsidRDefault="00593FE9" w:rsidP="00260D2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D26">
        <w:rPr>
          <w:rFonts w:ascii="Times New Roman" w:hAnsi="Times New Roman"/>
          <w:sz w:val="24"/>
          <w:szCs w:val="24"/>
        </w:rPr>
        <w:t>Объектом контрольного мероприятия являлась Администрация Унечского района.</w:t>
      </w:r>
    </w:p>
    <w:p w14:paraId="36269A72" w14:textId="2A7DF3E3" w:rsidR="00593FE9" w:rsidRPr="00260D26" w:rsidRDefault="00593FE9" w:rsidP="00260D2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D26">
        <w:rPr>
          <w:rFonts w:ascii="Times New Roman" w:hAnsi="Times New Roman"/>
          <w:sz w:val="24"/>
          <w:szCs w:val="24"/>
        </w:rPr>
        <w:t>По результатам контрольного мероприятия установлены</w:t>
      </w:r>
      <w:r w:rsidRPr="00260D26">
        <w:rPr>
          <w:rFonts w:ascii="Times New Roman" w:hAnsi="Times New Roman"/>
          <w:sz w:val="24"/>
          <w:szCs w:val="24"/>
        </w:rPr>
        <w:t xml:space="preserve"> нарушени</w:t>
      </w:r>
      <w:r w:rsidRPr="00260D26">
        <w:rPr>
          <w:rFonts w:ascii="Times New Roman" w:hAnsi="Times New Roman"/>
          <w:sz w:val="24"/>
          <w:szCs w:val="24"/>
        </w:rPr>
        <w:t>я</w:t>
      </w:r>
      <w:r w:rsidRPr="00260D26">
        <w:rPr>
          <w:rFonts w:ascii="Times New Roman" w:hAnsi="Times New Roman"/>
          <w:sz w:val="24"/>
          <w:szCs w:val="24"/>
        </w:rPr>
        <w:t xml:space="preserve"> Федерального закона № 44-ФЗ </w:t>
      </w:r>
      <w:r w:rsidRPr="00260D26">
        <w:rPr>
          <w:rFonts w:ascii="Times New Roman" w:hAnsi="Times New Roman"/>
          <w:sz w:val="24"/>
          <w:szCs w:val="24"/>
        </w:rPr>
        <w:t xml:space="preserve">- </w:t>
      </w:r>
      <w:r w:rsidRPr="00260D26">
        <w:rPr>
          <w:rFonts w:ascii="Times New Roman" w:hAnsi="Times New Roman"/>
          <w:sz w:val="24"/>
          <w:szCs w:val="24"/>
        </w:rPr>
        <w:t>Заказчиком неоднократно допускалась оплата выполненных работ по муниципальным контрактам на осуществление регулярных перевозок в 2024 году с</w:t>
      </w:r>
      <w:r w:rsidRPr="00260D26">
        <w:rPr>
          <w:rFonts w:ascii="Times New Roman" w:hAnsi="Times New Roman"/>
          <w:color w:val="7030A0"/>
          <w:sz w:val="24"/>
          <w:szCs w:val="24"/>
        </w:rPr>
        <w:t xml:space="preserve"> </w:t>
      </w:r>
      <w:r w:rsidRPr="00260D26">
        <w:rPr>
          <w:rFonts w:ascii="Times New Roman" w:hAnsi="Times New Roman"/>
          <w:sz w:val="24"/>
          <w:szCs w:val="24"/>
        </w:rPr>
        <w:lastRenderedPageBreak/>
        <w:t>нарушением установленных сроков</w:t>
      </w:r>
      <w:r w:rsidRPr="00260D26">
        <w:rPr>
          <w:rFonts w:ascii="Times New Roman" w:hAnsi="Times New Roman"/>
          <w:sz w:val="24"/>
          <w:szCs w:val="24"/>
        </w:rPr>
        <w:t xml:space="preserve">; </w:t>
      </w:r>
      <w:r w:rsidRPr="00260D26">
        <w:rPr>
          <w:rFonts w:ascii="Times New Roman" w:hAnsi="Times New Roman"/>
          <w:sz w:val="24"/>
          <w:szCs w:val="24"/>
        </w:rPr>
        <w:t>был несвоевременно произведен возврат денежных средств, внесенных в качестве обеспечения исполнения 5 муниципальных контрактов.</w:t>
      </w:r>
    </w:p>
    <w:p w14:paraId="16F35CBF" w14:textId="3C6AD68C" w:rsidR="005309F9" w:rsidRPr="00260D26" w:rsidRDefault="00D63D3A" w:rsidP="00260D2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D26">
        <w:rPr>
          <w:rFonts w:ascii="Times New Roman" w:hAnsi="Times New Roman"/>
          <w:sz w:val="24"/>
          <w:szCs w:val="24"/>
        </w:rPr>
        <w:t xml:space="preserve">По </w:t>
      </w:r>
      <w:r w:rsidR="00593FE9" w:rsidRPr="00260D26">
        <w:rPr>
          <w:rFonts w:ascii="Times New Roman" w:hAnsi="Times New Roman"/>
          <w:sz w:val="24"/>
          <w:szCs w:val="24"/>
        </w:rPr>
        <w:t>итогам</w:t>
      </w:r>
      <w:r w:rsidRPr="00260D26">
        <w:rPr>
          <w:rFonts w:ascii="Times New Roman" w:hAnsi="Times New Roman"/>
          <w:sz w:val="24"/>
          <w:szCs w:val="24"/>
        </w:rPr>
        <w:t xml:space="preserve"> </w:t>
      </w:r>
      <w:r w:rsidR="005309F9" w:rsidRPr="00260D26">
        <w:rPr>
          <w:rFonts w:ascii="Times New Roman" w:hAnsi="Times New Roman"/>
          <w:sz w:val="24"/>
          <w:szCs w:val="24"/>
        </w:rPr>
        <w:t xml:space="preserve">данного </w:t>
      </w:r>
      <w:r w:rsidRPr="00260D26">
        <w:rPr>
          <w:rFonts w:ascii="Times New Roman" w:hAnsi="Times New Roman"/>
          <w:sz w:val="24"/>
          <w:szCs w:val="24"/>
        </w:rPr>
        <w:t xml:space="preserve">контрольного мероприятия </w:t>
      </w:r>
      <w:r w:rsidR="005309F9" w:rsidRPr="00260D26">
        <w:rPr>
          <w:rFonts w:ascii="Times New Roman" w:hAnsi="Times New Roman"/>
          <w:sz w:val="24"/>
          <w:szCs w:val="24"/>
        </w:rPr>
        <w:t xml:space="preserve">на официальном сайте администрации Унечского района в информационно-телекоммуникационной сети «Интернет»: </w:t>
      </w:r>
      <w:hyperlink r:id="rId7" w:history="1">
        <w:r w:rsidR="005309F9" w:rsidRPr="00260D26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http://unradm.ru</w:t>
        </w:r>
      </w:hyperlink>
      <w:r w:rsidR="005309F9" w:rsidRPr="00260D26">
        <w:rPr>
          <w:rFonts w:ascii="Times New Roman" w:hAnsi="Times New Roman"/>
          <w:sz w:val="24"/>
          <w:szCs w:val="24"/>
        </w:rPr>
        <w:t xml:space="preserve"> </w:t>
      </w:r>
      <w:r w:rsidR="005309F9" w:rsidRPr="00260D26">
        <w:rPr>
          <w:rFonts w:ascii="Times New Roman" w:hAnsi="Times New Roman"/>
          <w:sz w:val="24"/>
          <w:szCs w:val="24"/>
        </w:rPr>
        <w:t xml:space="preserve">размещен </w:t>
      </w:r>
      <w:r w:rsidR="005309F9" w:rsidRPr="00260D26">
        <w:rPr>
          <w:rFonts w:ascii="Times New Roman" w:hAnsi="Times New Roman"/>
          <w:sz w:val="24"/>
          <w:szCs w:val="24"/>
        </w:rPr>
        <w:t>Документ планирования регулярных пассажирских перевозок на 2025 год; внесен</w:t>
      </w:r>
      <w:r w:rsidR="005309F9" w:rsidRPr="00260D26">
        <w:rPr>
          <w:rFonts w:ascii="Times New Roman" w:hAnsi="Times New Roman"/>
          <w:sz w:val="24"/>
          <w:szCs w:val="24"/>
        </w:rPr>
        <w:t>ы</w:t>
      </w:r>
      <w:r w:rsidR="005309F9" w:rsidRPr="00260D26">
        <w:rPr>
          <w:rFonts w:ascii="Times New Roman" w:hAnsi="Times New Roman"/>
          <w:sz w:val="24"/>
          <w:szCs w:val="24"/>
        </w:rPr>
        <w:t xml:space="preserve"> изменени</w:t>
      </w:r>
      <w:r w:rsidR="005309F9" w:rsidRPr="00260D26">
        <w:rPr>
          <w:rFonts w:ascii="Times New Roman" w:hAnsi="Times New Roman"/>
          <w:sz w:val="24"/>
          <w:szCs w:val="24"/>
        </w:rPr>
        <w:t>я</w:t>
      </w:r>
      <w:r w:rsidR="005309F9" w:rsidRPr="00260D26">
        <w:rPr>
          <w:rFonts w:ascii="Times New Roman" w:hAnsi="Times New Roman"/>
          <w:sz w:val="24"/>
          <w:szCs w:val="24"/>
        </w:rPr>
        <w:t xml:space="preserve"> в Порядок ведения реестра муниципальных маршрутов регулярных перевозок пассажиров и багажа автомобильным транспортом в границах Унечского муниципального района»;  внесен</w:t>
      </w:r>
      <w:r w:rsidR="005309F9" w:rsidRPr="00260D26">
        <w:rPr>
          <w:rFonts w:ascii="Times New Roman" w:hAnsi="Times New Roman"/>
          <w:sz w:val="24"/>
          <w:szCs w:val="24"/>
        </w:rPr>
        <w:t>ы</w:t>
      </w:r>
      <w:r w:rsidR="005309F9" w:rsidRPr="00260D26">
        <w:rPr>
          <w:rFonts w:ascii="Times New Roman" w:hAnsi="Times New Roman"/>
          <w:sz w:val="24"/>
          <w:szCs w:val="24"/>
        </w:rPr>
        <w:t xml:space="preserve"> изменения в Реестр муниципальных маршрутов в соответствии с измененным Порядком ведения реестра муниципальных маршрутов</w:t>
      </w:r>
      <w:r w:rsidR="005309F9" w:rsidRPr="00260D26">
        <w:rPr>
          <w:rFonts w:ascii="Times New Roman" w:hAnsi="Times New Roman"/>
          <w:sz w:val="24"/>
          <w:szCs w:val="24"/>
        </w:rPr>
        <w:t xml:space="preserve">; </w:t>
      </w:r>
      <w:r w:rsidR="00F134F1" w:rsidRPr="00260D26">
        <w:rPr>
          <w:rFonts w:ascii="Times New Roman" w:hAnsi="Times New Roman"/>
          <w:sz w:val="24"/>
          <w:szCs w:val="24"/>
        </w:rPr>
        <w:t>в</w:t>
      </w:r>
      <w:r w:rsidR="00F134F1" w:rsidRPr="00260D26">
        <w:rPr>
          <w:rFonts w:ascii="Times New Roman" w:hAnsi="Times New Roman"/>
          <w:sz w:val="24"/>
          <w:szCs w:val="24"/>
        </w:rPr>
        <w:t xml:space="preserve"> период проведения контрольного мероприятия внесены изменения в состав муниципальной комиссии по установлению муниципальных маршрутов регулярных перевозок</w:t>
      </w:r>
      <w:r w:rsidR="00F134F1" w:rsidRPr="00260D26">
        <w:rPr>
          <w:rFonts w:ascii="Times New Roman" w:hAnsi="Times New Roman"/>
          <w:sz w:val="24"/>
          <w:szCs w:val="24"/>
        </w:rPr>
        <w:t>.</w:t>
      </w:r>
    </w:p>
    <w:p w14:paraId="15ED26B8" w14:textId="660AB953" w:rsidR="00AD2174" w:rsidRPr="00260D26" w:rsidRDefault="00AD2174" w:rsidP="00260D26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D26">
        <w:rPr>
          <w:rFonts w:ascii="Times New Roman" w:hAnsi="Times New Roman"/>
          <w:spacing w:val="-2"/>
          <w:sz w:val="24"/>
          <w:szCs w:val="24"/>
        </w:rPr>
        <w:t>Контрольное мероприятие «Проверка целевого и эффективного использования бюджетных средств, выделенных из бюджета Унечского муниципального района Брянской области на организацию водоснабжения населения в части нецентрализованного водоснабжения в 2024 году сельским поселениям Унечского муниципального района Брянской области» проведено в отношении 7 объектов контроля. Объем проверенных средств составил 846,9 тыс. руб. По результатам контрольного мероприятия Контрольно-счетной палатой Унечского были составлены семь актов проверки</w:t>
      </w:r>
      <w:r w:rsidRPr="00260D26">
        <w:rPr>
          <w:rFonts w:ascii="Times New Roman" w:hAnsi="Times New Roman"/>
          <w:spacing w:val="-2"/>
          <w:sz w:val="24"/>
          <w:szCs w:val="24"/>
        </w:rPr>
        <w:t>. В ходе проверки</w:t>
      </w:r>
      <w:r w:rsidRPr="00260D26">
        <w:rPr>
          <w:rFonts w:ascii="Times New Roman" w:hAnsi="Times New Roman"/>
          <w:sz w:val="24"/>
          <w:szCs w:val="24"/>
        </w:rPr>
        <w:t xml:space="preserve"> установлены нарушения в части оформления договоров, нарушения при исполнении договоров в части своевременности оплаты.</w:t>
      </w:r>
      <w:r w:rsidRPr="00260D26">
        <w:rPr>
          <w:rFonts w:ascii="Times New Roman" w:hAnsi="Times New Roman"/>
          <w:sz w:val="24"/>
          <w:szCs w:val="24"/>
        </w:rPr>
        <w:t xml:space="preserve"> </w:t>
      </w:r>
      <w:r w:rsidRPr="00260D26">
        <w:rPr>
          <w:rFonts w:ascii="Times New Roman" w:hAnsi="Times New Roman"/>
          <w:sz w:val="24"/>
          <w:szCs w:val="24"/>
        </w:rPr>
        <w:t xml:space="preserve">При заключении договоров администрациями проверяемых сельских поселений не соблюдались требования, установленные </w:t>
      </w:r>
      <w:r w:rsidRPr="00260D26">
        <w:rPr>
          <w:rFonts w:ascii="Times New Roman" w:hAnsi="Times New Roman"/>
          <w:sz w:val="24"/>
          <w:szCs w:val="24"/>
        </w:rPr>
        <w:t>положениями</w:t>
      </w:r>
      <w:r w:rsidRPr="00260D26">
        <w:rPr>
          <w:rFonts w:ascii="Times New Roman" w:hAnsi="Times New Roman"/>
          <w:sz w:val="24"/>
          <w:szCs w:val="24"/>
        </w:rPr>
        <w:t xml:space="preserve"> Гражданского кодекса Российской Федерации: в части заключенных договоров отсутствуют условия о </w:t>
      </w:r>
      <w:r w:rsidRPr="00260D26">
        <w:rPr>
          <w:rFonts w:ascii="Times New Roman" w:hAnsi="Times New Roman"/>
          <w:sz w:val="24"/>
          <w:szCs w:val="24"/>
        </w:rPr>
        <w:t>сроках начала</w:t>
      </w:r>
      <w:r w:rsidRPr="00260D26">
        <w:rPr>
          <w:rFonts w:ascii="Times New Roman" w:hAnsi="Times New Roman"/>
          <w:sz w:val="24"/>
          <w:szCs w:val="24"/>
        </w:rPr>
        <w:t xml:space="preserve"> и окончания подлежащей выполнению </w:t>
      </w:r>
      <w:r w:rsidRPr="00260D26">
        <w:rPr>
          <w:rFonts w:ascii="Times New Roman" w:hAnsi="Times New Roman"/>
          <w:sz w:val="24"/>
          <w:szCs w:val="24"/>
        </w:rPr>
        <w:t>работы, порядке</w:t>
      </w:r>
      <w:r w:rsidRPr="00260D26">
        <w:rPr>
          <w:rFonts w:ascii="Times New Roman" w:hAnsi="Times New Roman"/>
          <w:sz w:val="24"/>
          <w:szCs w:val="24"/>
        </w:rPr>
        <w:t xml:space="preserve"> и </w:t>
      </w:r>
      <w:r w:rsidRPr="00260D26">
        <w:rPr>
          <w:rFonts w:ascii="Times New Roman" w:hAnsi="Times New Roman"/>
          <w:sz w:val="24"/>
          <w:szCs w:val="24"/>
        </w:rPr>
        <w:t>сроке оплаты</w:t>
      </w:r>
      <w:r w:rsidRPr="00260D26">
        <w:rPr>
          <w:rFonts w:ascii="Times New Roman" w:hAnsi="Times New Roman"/>
          <w:sz w:val="24"/>
          <w:szCs w:val="24"/>
        </w:rPr>
        <w:t xml:space="preserve"> работы, не в полной мере определен объем работы.</w:t>
      </w:r>
    </w:p>
    <w:p w14:paraId="2276AF4F" w14:textId="1B190968" w:rsidR="00593FE9" w:rsidRPr="00260D26" w:rsidRDefault="00CA239B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pacing w:val="-2"/>
          <w:sz w:val="24"/>
          <w:szCs w:val="24"/>
        </w:rPr>
        <w:t xml:space="preserve">По результатам проведенного контрольного мероприятия </w:t>
      </w:r>
      <w:r w:rsidRPr="00260D26">
        <w:rPr>
          <w:rFonts w:ascii="Times New Roman" w:hAnsi="Times New Roman" w:cs="Times New Roman"/>
          <w:sz w:val="24"/>
          <w:szCs w:val="24"/>
        </w:rPr>
        <w:t xml:space="preserve">«Проверка целевого и эффективного использования средств, предусмотренных на обеспечение деятельности муниципального учреждения культуры «Унечский краеведческий музей» за 2024 год и истекший период 2025 года» объем проверенных средств составил 6 868,9 тыс. руб. </w:t>
      </w:r>
      <w:r w:rsidR="00593FE9" w:rsidRPr="00260D26">
        <w:rPr>
          <w:rFonts w:ascii="Times New Roman" w:hAnsi="Times New Roman" w:cs="Times New Roman"/>
          <w:sz w:val="24"/>
          <w:szCs w:val="24"/>
        </w:rPr>
        <w:t>В</w:t>
      </w:r>
      <w:r w:rsidR="00593FE9" w:rsidRPr="00260D26">
        <w:rPr>
          <w:rFonts w:ascii="Times New Roman" w:hAnsi="Times New Roman" w:cs="Times New Roman"/>
          <w:sz w:val="24"/>
          <w:szCs w:val="24"/>
        </w:rPr>
        <w:t>ыявлены следующие нарушения и недостатки:</w:t>
      </w:r>
    </w:p>
    <w:p w14:paraId="3E3039C3" w14:textId="77777777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допущены нарушения требований к формированию Отчетов об исполнении муниципального задания, утверждению планов финансово-хозяйственной деятельности;</w:t>
      </w:r>
    </w:p>
    <w:p w14:paraId="5B24B7AE" w14:textId="77777777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 xml:space="preserve"> несоблюдение сроков размещения информации на официальном сайте в информационно-телекоммуникационной сети «Интернет» по размещению информации о государственных и муниципальных учреждениях (www.bus.gov.ru);</w:t>
      </w:r>
    </w:p>
    <w:p w14:paraId="2AA77B75" w14:textId="77777777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нарушения законодательства в сфере закупок товаров, работ, услуг в части оформления договоров на поставку товаров (работ, услуг), нарушения при формировании плана-графика закупок;</w:t>
      </w:r>
    </w:p>
    <w:p w14:paraId="76380AE5" w14:textId="77777777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допущены нарушения Порядка применения классификации операций сектора государственного управления, утвержденного приказом Минфина России от 29.11.2017 № 209н;</w:t>
      </w:r>
    </w:p>
    <w:p w14:paraId="5F06F9C3" w14:textId="77777777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нарушения требований, предъявляемых к оформлению и отражению фактов хозяйственной жизни;</w:t>
      </w:r>
    </w:p>
    <w:p w14:paraId="42B760E2" w14:textId="685D6D93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несоблюдение графика документооборота, установленного учетной политикой;</w:t>
      </w:r>
    </w:p>
    <w:p w14:paraId="100C85D0" w14:textId="77777777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lastRenderedPageBreak/>
        <w:t>нарушения требований, предъявляемых к правилам ведения бюджетного (бухгалтерского) учета, в части правильности применения счетов бухгалтерского учета;</w:t>
      </w:r>
    </w:p>
    <w:p w14:paraId="4B762985" w14:textId="77777777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не обеспечено отнесение приобретенного имущества на забалансовый счет стоимостью 9,9 тыс. рублей в количестве 3 единиц;</w:t>
      </w:r>
    </w:p>
    <w:p w14:paraId="0F23AC8F" w14:textId="77777777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неверно отражена в учете стоимость непроизведенных активов;</w:t>
      </w:r>
    </w:p>
    <w:p w14:paraId="2DC48CE1" w14:textId="77777777" w:rsidR="00593FE9" w:rsidRPr="00260D26" w:rsidRDefault="00593FE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нарушение требований, предъявляемых к проведению инвентаризаций (не проводилась инвентаризация обязательств учреждения).</w:t>
      </w:r>
    </w:p>
    <w:p w14:paraId="12A2A4F4" w14:textId="4DA0376D" w:rsidR="004B33B9" w:rsidRPr="00260D26" w:rsidRDefault="00883CBD" w:rsidP="00260D26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60D26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="003C6AAB" w:rsidRPr="00260D26">
        <w:rPr>
          <w:rFonts w:ascii="Times New Roman" w:hAnsi="Times New Roman" w:cs="Times New Roman"/>
          <w:spacing w:val="-2"/>
          <w:sz w:val="24"/>
          <w:szCs w:val="24"/>
        </w:rPr>
        <w:t xml:space="preserve">о итогам данного мероприятия </w:t>
      </w:r>
      <w:r w:rsidRPr="00260D26">
        <w:rPr>
          <w:rFonts w:ascii="Times New Roman" w:hAnsi="Times New Roman" w:cs="Times New Roman"/>
          <w:spacing w:val="-2"/>
          <w:sz w:val="24"/>
          <w:szCs w:val="24"/>
        </w:rPr>
        <w:t xml:space="preserve">учреждением: </w:t>
      </w:r>
      <w:r w:rsidR="00CA239B" w:rsidRPr="00260D26">
        <w:rPr>
          <w:rFonts w:ascii="Times New Roman" w:hAnsi="Times New Roman" w:cs="Times New Roman"/>
          <w:spacing w:val="-2"/>
          <w:sz w:val="24"/>
          <w:szCs w:val="24"/>
        </w:rPr>
        <w:t>внесены изменения в план финансово-хозяйственной деятельности учреждения на 2025 год; внесены изменения в план-график закупок товаров, работ, услуг на 2025 финансовый год; в период проведения контрольного мероприятия обновлены данные на сайте www.bus.gov.ru, опубликованы актуальные версии Плана ФХД учреждения на 2024 г. и Плана ФХД на 2025 г.;</w:t>
      </w:r>
      <w:r w:rsidR="00F7766C" w:rsidRPr="00260D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A239B" w:rsidRPr="00260D26">
        <w:rPr>
          <w:rFonts w:ascii="Times New Roman" w:hAnsi="Times New Roman" w:cs="Times New Roman"/>
          <w:spacing w:val="-2"/>
          <w:sz w:val="24"/>
          <w:szCs w:val="24"/>
        </w:rPr>
        <w:t xml:space="preserve">произведены уточнения операций, произведенных в 2025 году, по кассовым выплатам, в соответствии с требованиями Порядка применения классификации операций сектора государственного управления, утвержденного приказом Минфина России от 29.11.2017 </w:t>
      </w:r>
      <w:r w:rsidR="00F7766C" w:rsidRPr="00260D26">
        <w:rPr>
          <w:rFonts w:ascii="Times New Roman" w:hAnsi="Times New Roman" w:cs="Times New Roman"/>
          <w:spacing w:val="-2"/>
          <w:sz w:val="24"/>
          <w:szCs w:val="24"/>
        </w:rPr>
        <w:t>№</w:t>
      </w:r>
      <w:r w:rsidR="00CA239B" w:rsidRPr="00260D26">
        <w:rPr>
          <w:rFonts w:ascii="Times New Roman" w:hAnsi="Times New Roman" w:cs="Times New Roman"/>
          <w:spacing w:val="-2"/>
          <w:sz w:val="24"/>
          <w:szCs w:val="24"/>
        </w:rPr>
        <w:t xml:space="preserve"> 209н; основные средства, ошибочно учтенные на балансовом счете, отражены на забалансовых счетах; оприходованы на забалансовый Счет 21 "Основные средства в эксплуатации» материальные ценности стоимостью 9,9 тыс. руб.; изменена в учете стоимость земельного участка в соответствии с его кадастровой стоимостью. </w:t>
      </w:r>
    </w:p>
    <w:p w14:paraId="055F18F4" w14:textId="6F5E6056" w:rsidR="00CE4B8F" w:rsidRPr="00260D26" w:rsidRDefault="00CA239B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Всего</w:t>
      </w:r>
      <w:r w:rsidR="00CE4B8F" w:rsidRPr="00260D26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контрольных мероприятий </w:t>
      </w:r>
      <w:r w:rsidRPr="00260D26">
        <w:rPr>
          <w:rFonts w:ascii="Times New Roman" w:hAnsi="Times New Roman" w:cs="Times New Roman"/>
          <w:sz w:val="24"/>
          <w:szCs w:val="24"/>
        </w:rPr>
        <w:t>составлено</w:t>
      </w:r>
      <w:r w:rsidR="00CE4B8F" w:rsidRPr="00260D26">
        <w:rPr>
          <w:rFonts w:ascii="Times New Roman" w:hAnsi="Times New Roman" w:cs="Times New Roman"/>
          <w:sz w:val="24"/>
          <w:szCs w:val="24"/>
        </w:rPr>
        <w:t xml:space="preserve"> </w:t>
      </w:r>
      <w:r w:rsidRPr="00260D26">
        <w:rPr>
          <w:rFonts w:ascii="Times New Roman" w:hAnsi="Times New Roman" w:cs="Times New Roman"/>
          <w:sz w:val="24"/>
          <w:szCs w:val="24"/>
        </w:rPr>
        <w:t>9</w:t>
      </w:r>
      <w:r w:rsidR="005A69D9" w:rsidRPr="00260D26">
        <w:rPr>
          <w:rFonts w:ascii="Times New Roman" w:hAnsi="Times New Roman" w:cs="Times New Roman"/>
          <w:sz w:val="24"/>
          <w:szCs w:val="24"/>
        </w:rPr>
        <w:t xml:space="preserve"> акт</w:t>
      </w:r>
      <w:r w:rsidRPr="00260D26">
        <w:rPr>
          <w:rFonts w:ascii="Times New Roman" w:hAnsi="Times New Roman" w:cs="Times New Roman"/>
          <w:sz w:val="24"/>
          <w:szCs w:val="24"/>
        </w:rPr>
        <w:t>ов</w:t>
      </w:r>
      <w:r w:rsidR="00CE4B8F" w:rsidRPr="00260D26">
        <w:rPr>
          <w:rFonts w:ascii="Times New Roman" w:hAnsi="Times New Roman" w:cs="Times New Roman"/>
          <w:sz w:val="24"/>
          <w:szCs w:val="24"/>
        </w:rPr>
        <w:t>;</w:t>
      </w:r>
      <w:r w:rsidR="001F0EF4" w:rsidRPr="00260D26">
        <w:rPr>
          <w:rFonts w:ascii="Times New Roman" w:hAnsi="Times New Roman" w:cs="Times New Roman"/>
          <w:sz w:val="24"/>
          <w:szCs w:val="24"/>
        </w:rPr>
        <w:t xml:space="preserve"> </w:t>
      </w:r>
      <w:r w:rsidR="005A69D9" w:rsidRPr="00260D26">
        <w:rPr>
          <w:rFonts w:ascii="Times New Roman" w:hAnsi="Times New Roman" w:cs="Times New Roman"/>
          <w:sz w:val="24"/>
          <w:szCs w:val="24"/>
        </w:rPr>
        <w:t>3</w:t>
      </w:r>
      <w:r w:rsidR="00CE4B8F" w:rsidRPr="00260D26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5A69D9" w:rsidRPr="00260D26">
        <w:rPr>
          <w:rFonts w:ascii="Times New Roman" w:hAnsi="Times New Roman" w:cs="Times New Roman"/>
          <w:sz w:val="24"/>
          <w:szCs w:val="24"/>
        </w:rPr>
        <w:t>а</w:t>
      </w:r>
      <w:r w:rsidR="00CE4B8F" w:rsidRPr="00260D26">
        <w:rPr>
          <w:rFonts w:ascii="Times New Roman" w:hAnsi="Times New Roman" w:cs="Times New Roman"/>
          <w:sz w:val="24"/>
          <w:szCs w:val="24"/>
        </w:rPr>
        <w:t xml:space="preserve">; </w:t>
      </w:r>
      <w:r w:rsidRPr="00260D26">
        <w:rPr>
          <w:rFonts w:ascii="Times New Roman" w:hAnsi="Times New Roman" w:cs="Times New Roman"/>
          <w:sz w:val="24"/>
          <w:szCs w:val="24"/>
        </w:rPr>
        <w:t>6</w:t>
      </w:r>
      <w:r w:rsidR="005A69D9" w:rsidRPr="00260D26">
        <w:rPr>
          <w:rFonts w:ascii="Times New Roman" w:hAnsi="Times New Roman" w:cs="Times New Roman"/>
          <w:sz w:val="24"/>
          <w:szCs w:val="24"/>
        </w:rPr>
        <w:t xml:space="preserve"> информационных писем</w:t>
      </w:r>
      <w:r w:rsidRPr="00260D26">
        <w:rPr>
          <w:rFonts w:ascii="Times New Roman" w:hAnsi="Times New Roman" w:cs="Times New Roman"/>
          <w:sz w:val="24"/>
          <w:szCs w:val="24"/>
        </w:rPr>
        <w:t xml:space="preserve">, </w:t>
      </w:r>
      <w:r w:rsidRPr="00260D26">
        <w:rPr>
          <w:rFonts w:ascii="Times New Roman" w:hAnsi="Times New Roman" w:cs="Times New Roman"/>
          <w:sz w:val="24"/>
          <w:szCs w:val="24"/>
        </w:rPr>
        <w:t>внесено 50 предложений по устранению недостатков.</w:t>
      </w:r>
    </w:p>
    <w:p w14:paraId="566BE5EA" w14:textId="14E9EF55" w:rsidR="00C90834" w:rsidRPr="00260D26" w:rsidRDefault="00FE0D8E" w:rsidP="00260D26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принятия мер по итогам данных контрольных мероприятий, </w:t>
      </w:r>
      <w:r w:rsidR="00DF6107" w:rsidRPr="00260D26">
        <w:rPr>
          <w:rFonts w:ascii="Times New Roman" w:hAnsi="Times New Roman" w:cs="Times New Roman"/>
          <w:sz w:val="24"/>
          <w:szCs w:val="24"/>
          <w:lang w:eastAsia="ru-RU"/>
        </w:rPr>
        <w:t>объектам контроля</w:t>
      </w:r>
      <w:r w:rsidRPr="00260D26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направлено </w:t>
      </w:r>
      <w:r w:rsidR="00CA239B" w:rsidRPr="00260D26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260D26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представлени</w:t>
      </w:r>
      <w:r w:rsidR="00CA239B" w:rsidRPr="00260D26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260D26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 устранении выявленных нарушений и недостатков. </w:t>
      </w:r>
      <w:r w:rsidRPr="00260D26">
        <w:rPr>
          <w:rStyle w:val="markedcontent"/>
          <w:rFonts w:ascii="Times New Roman" w:hAnsi="Times New Roman" w:cs="Times New Roman"/>
          <w:sz w:val="24"/>
          <w:szCs w:val="24"/>
        </w:rPr>
        <w:t>В установленные в представлениях сроки от объектов контрольных</w:t>
      </w:r>
      <w:r w:rsidR="00DF6107" w:rsidRPr="00260D26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260D26">
        <w:rPr>
          <w:rStyle w:val="markedcontent"/>
          <w:rFonts w:ascii="Times New Roman" w:hAnsi="Times New Roman" w:cs="Times New Roman"/>
          <w:sz w:val="24"/>
          <w:szCs w:val="24"/>
        </w:rPr>
        <w:t>мероприяти</w:t>
      </w:r>
      <w:r w:rsidR="00DF6107" w:rsidRPr="00260D26">
        <w:rPr>
          <w:rStyle w:val="markedcontent"/>
          <w:rFonts w:ascii="Times New Roman" w:hAnsi="Times New Roman" w:cs="Times New Roman"/>
          <w:sz w:val="24"/>
          <w:szCs w:val="24"/>
        </w:rPr>
        <w:t>й</w:t>
      </w:r>
      <w:r w:rsidRPr="00260D26">
        <w:rPr>
          <w:rStyle w:val="markedcontent"/>
          <w:rFonts w:ascii="Times New Roman" w:hAnsi="Times New Roman" w:cs="Times New Roman"/>
          <w:sz w:val="24"/>
          <w:szCs w:val="24"/>
        </w:rPr>
        <w:t xml:space="preserve"> получены ответы о результатах рассмотрения предложений</w:t>
      </w:r>
      <w:r w:rsidR="00B345CE" w:rsidRPr="00260D26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260D26">
        <w:rPr>
          <w:rStyle w:val="markedcontent"/>
          <w:rFonts w:ascii="Times New Roman" w:hAnsi="Times New Roman" w:cs="Times New Roman"/>
          <w:sz w:val="24"/>
          <w:szCs w:val="24"/>
        </w:rPr>
        <w:t>Контрольно-счетной палаты Унечского района и принятых мерах по устранению нарушений и недостатков, с приложением подтверждающих документов.</w:t>
      </w:r>
      <w:r w:rsidRPr="00260D26">
        <w:rPr>
          <w:rFonts w:ascii="Times New Roman" w:hAnsi="Times New Roman" w:cs="Times New Roman"/>
          <w:sz w:val="24"/>
          <w:szCs w:val="24"/>
        </w:rPr>
        <w:t xml:space="preserve"> </w:t>
      </w:r>
      <w:r w:rsidR="00FD731E" w:rsidRPr="00260D26">
        <w:rPr>
          <w:rFonts w:ascii="Times New Roman" w:hAnsi="Times New Roman" w:cs="Times New Roman"/>
          <w:sz w:val="24"/>
          <w:szCs w:val="24"/>
        </w:rPr>
        <w:t>К дисциплинарной ответственности привлечено 1 должностное лицо</w:t>
      </w:r>
      <w:r w:rsidR="00F134F1" w:rsidRPr="00260D26">
        <w:rPr>
          <w:rFonts w:ascii="Times New Roman" w:hAnsi="Times New Roman" w:cs="Times New Roman"/>
          <w:sz w:val="24"/>
          <w:szCs w:val="24"/>
        </w:rPr>
        <w:t>.</w:t>
      </w:r>
      <w:r w:rsidR="00FD731E" w:rsidRPr="00260D26">
        <w:rPr>
          <w:rFonts w:ascii="Times New Roman" w:hAnsi="Times New Roman" w:cs="Times New Roman"/>
          <w:sz w:val="24"/>
          <w:szCs w:val="24"/>
        </w:rPr>
        <w:t xml:space="preserve"> </w:t>
      </w:r>
      <w:r w:rsidRPr="00260D26">
        <w:rPr>
          <w:rFonts w:ascii="Times New Roman" w:hAnsi="Times New Roman" w:cs="Times New Roman"/>
          <w:sz w:val="24"/>
          <w:szCs w:val="24"/>
        </w:rPr>
        <w:t xml:space="preserve">Полученная информация от учреждений характеризует реализацию предложений, направленных в </w:t>
      </w:r>
      <w:r w:rsidRPr="00260D26">
        <w:rPr>
          <w:rFonts w:ascii="Times New Roman" w:hAnsi="Times New Roman" w:cs="Times New Roman"/>
          <w:spacing w:val="-2"/>
          <w:sz w:val="24"/>
          <w:szCs w:val="24"/>
        </w:rPr>
        <w:t>представлени</w:t>
      </w:r>
      <w:r w:rsidR="00CA239B" w:rsidRPr="00260D26">
        <w:rPr>
          <w:rFonts w:ascii="Times New Roman" w:hAnsi="Times New Roman" w:cs="Times New Roman"/>
          <w:spacing w:val="-2"/>
          <w:sz w:val="24"/>
          <w:szCs w:val="24"/>
        </w:rPr>
        <w:t>ях</w:t>
      </w:r>
      <w:r w:rsidRPr="00260D2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58D46BF6" w14:textId="10D8A9C0" w:rsidR="0052036B" w:rsidRPr="00260D26" w:rsidRDefault="000A0C18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hAnsi="Times New Roman" w:cs="Times New Roman"/>
          <w:sz w:val="24"/>
          <w:szCs w:val="24"/>
        </w:rPr>
        <w:t>По результатам</w:t>
      </w:r>
      <w:r w:rsidR="00D34679" w:rsidRPr="00260D26">
        <w:rPr>
          <w:rFonts w:ascii="Times New Roman" w:hAnsi="Times New Roman" w:cs="Times New Roman"/>
          <w:sz w:val="24"/>
          <w:szCs w:val="24"/>
        </w:rPr>
        <w:t xml:space="preserve"> контрольных</w:t>
      </w:r>
      <w:r w:rsidR="002F6C52" w:rsidRPr="00260D26">
        <w:rPr>
          <w:rFonts w:ascii="Times New Roman" w:hAnsi="Times New Roman" w:cs="Times New Roman"/>
          <w:sz w:val="24"/>
          <w:szCs w:val="24"/>
        </w:rPr>
        <w:t xml:space="preserve"> и</w:t>
      </w:r>
      <w:r w:rsidR="0052036B" w:rsidRPr="00260D26">
        <w:rPr>
          <w:rFonts w:ascii="Times New Roman" w:hAnsi="Times New Roman" w:cs="Times New Roman"/>
          <w:sz w:val="24"/>
          <w:szCs w:val="24"/>
        </w:rPr>
        <w:t xml:space="preserve"> экспертно-аналитических мероприятий подготовлено</w:t>
      </w:r>
      <w:r w:rsidR="00D34679" w:rsidRPr="00260D26">
        <w:rPr>
          <w:rFonts w:ascii="Times New Roman" w:hAnsi="Times New Roman" w:cs="Times New Roman"/>
          <w:sz w:val="24"/>
          <w:szCs w:val="24"/>
        </w:rPr>
        <w:t xml:space="preserve"> и напра</w:t>
      </w:r>
      <w:r w:rsidRPr="00260D26">
        <w:rPr>
          <w:rFonts w:ascii="Times New Roman" w:hAnsi="Times New Roman" w:cs="Times New Roman"/>
          <w:sz w:val="24"/>
          <w:szCs w:val="24"/>
        </w:rPr>
        <w:t>влено</w:t>
      </w:r>
      <w:r w:rsidR="00F241E9" w:rsidRPr="00260D26">
        <w:rPr>
          <w:rFonts w:ascii="Times New Roman" w:hAnsi="Times New Roman" w:cs="Times New Roman"/>
          <w:sz w:val="24"/>
          <w:szCs w:val="24"/>
        </w:rPr>
        <w:t xml:space="preserve"> </w:t>
      </w:r>
      <w:r w:rsidR="002F6C52" w:rsidRPr="00260D26">
        <w:rPr>
          <w:rFonts w:ascii="Times New Roman" w:hAnsi="Times New Roman" w:cs="Times New Roman"/>
          <w:sz w:val="24"/>
          <w:szCs w:val="24"/>
        </w:rPr>
        <w:t>3</w:t>
      </w:r>
      <w:r w:rsidR="00020314" w:rsidRPr="00260D26">
        <w:rPr>
          <w:rFonts w:ascii="Times New Roman" w:hAnsi="Times New Roman" w:cs="Times New Roman"/>
          <w:sz w:val="24"/>
          <w:szCs w:val="24"/>
        </w:rPr>
        <w:t>7</w:t>
      </w:r>
      <w:r w:rsidR="00CE4B8F" w:rsidRPr="00260D26">
        <w:rPr>
          <w:rFonts w:ascii="Times New Roman" w:hAnsi="Times New Roman" w:cs="Times New Roman"/>
          <w:sz w:val="24"/>
          <w:szCs w:val="24"/>
        </w:rPr>
        <w:t xml:space="preserve"> информационных писем</w:t>
      </w:r>
      <w:r w:rsidR="00D34679" w:rsidRPr="00260D26">
        <w:rPr>
          <w:rFonts w:ascii="Times New Roman" w:hAnsi="Times New Roman" w:cs="Times New Roman"/>
          <w:sz w:val="24"/>
          <w:szCs w:val="24"/>
          <w:lang w:eastAsia="ru-RU"/>
        </w:rPr>
        <w:t xml:space="preserve"> в Советы народных депутатов, главам администраций муниципальных образований и другим структурным подразделениям муниципального района</w:t>
      </w:r>
      <w:r w:rsidR="00260D26" w:rsidRPr="00260D2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34679" w:rsidRPr="00260D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683EA0C5" w14:textId="72BB2596" w:rsidR="00A40D1D" w:rsidRPr="00260D26" w:rsidRDefault="00A40D1D" w:rsidP="00260D2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Информация о результатах деятельности Контрольно-счетной палаты за 202</w:t>
      </w:r>
      <w:r w:rsidR="00026FF9" w:rsidRPr="00260D26">
        <w:rPr>
          <w:rFonts w:ascii="Times New Roman" w:hAnsi="Times New Roman" w:cs="Times New Roman"/>
          <w:sz w:val="24"/>
          <w:szCs w:val="24"/>
        </w:rPr>
        <w:t>5</w:t>
      </w:r>
      <w:r w:rsidRPr="00260D26">
        <w:rPr>
          <w:rFonts w:ascii="Times New Roman" w:hAnsi="Times New Roman" w:cs="Times New Roman"/>
          <w:sz w:val="24"/>
          <w:szCs w:val="24"/>
        </w:rPr>
        <w:t xml:space="preserve"> год в разрезе каждого мероприятия размещена на странице Контрольно-счётной палаты Унечского района</w:t>
      </w:r>
      <w:r w:rsidRPr="00260D26">
        <w:rPr>
          <w:rStyle w:val="markedcontent"/>
          <w:rFonts w:ascii="Times New Roman" w:hAnsi="Times New Roman" w:cs="Times New Roman"/>
          <w:sz w:val="24"/>
          <w:szCs w:val="24"/>
        </w:rPr>
        <w:t xml:space="preserve"> на официальном сайте администрации Унечского района.</w:t>
      </w:r>
    </w:p>
    <w:p w14:paraId="261DE408" w14:textId="63C1C971" w:rsidR="00026FF9" w:rsidRPr="00260D26" w:rsidRDefault="00026FF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 xml:space="preserve">При исполнении законодательно закрепленных полномочий Контрольно-счетная палата осуществляет взаимодействие с Унечским районным Советом народных депутатов, органами исполнительной власти Унечского района, Контрольно-счетной палатой Брянской области. </w:t>
      </w:r>
    </w:p>
    <w:p w14:paraId="109DEBEC" w14:textId="6162BADC" w:rsidR="00026FF9" w:rsidRPr="00260D26" w:rsidRDefault="00026FF9" w:rsidP="00260D2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В отчетном периоде председатель Контрольно-счетной палаты принимала участие в заседаниях Унечского районного Совета народных депутатов, заседаниях коллегии при главе администрации Унечского района.</w:t>
      </w:r>
    </w:p>
    <w:p w14:paraId="2DCD0C15" w14:textId="77777777" w:rsidR="00026FF9" w:rsidRPr="00260D26" w:rsidRDefault="00026FF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Контрольно-счетная палата зарегистрирована на Портале Счетной палаты РФ и контрольно-счетных органов и имеет доступ к образовательной платформе, предназначенной для самостоятельного профессионального развития сотрудников. Ежемесячно Контрольно-счетная палата участвовала в конференциях, семинарах, «круглых столах», обучающих мероприятиях, организованных в формате видеоконференций Союзом муниципальных контрольно-счетных органов и Контрольно-счетной палатой Брянской области, по актуальным темам реализации полномочий.</w:t>
      </w:r>
      <w:r w:rsidRPr="00260D2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554CC9" w14:textId="77777777" w:rsidR="00026FF9" w:rsidRPr="00260D26" w:rsidRDefault="00026FF9" w:rsidP="00260D2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60D26">
        <w:rPr>
          <w:rStyle w:val="markedcontent"/>
          <w:rFonts w:ascii="Times New Roman" w:hAnsi="Times New Roman" w:cs="Times New Roman"/>
          <w:sz w:val="24"/>
          <w:szCs w:val="24"/>
        </w:rPr>
        <w:t>В соответствии с требованиями прокуратуры на основании статьи 22 Федерального закона «О прокуратуре Российской Федерации» сотрудники Контрольно-счетной палаты неоднократно привлекались к проверкам, проводимым прокуратурой района. По итогам участия в данных проверках Контрольно-счетной палатой представлено в прокуратуру района четыре справки с информацией о результатах проверок.</w:t>
      </w:r>
    </w:p>
    <w:p w14:paraId="23A77AFE" w14:textId="2C12BC5F" w:rsidR="00026FF9" w:rsidRPr="00260D26" w:rsidRDefault="00026FF9" w:rsidP="00260D26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260D26">
        <w:rPr>
          <w:rStyle w:val="markedcontent"/>
          <w:rFonts w:ascii="Times New Roman" w:hAnsi="Times New Roman" w:cs="Times New Roman"/>
          <w:sz w:val="24"/>
          <w:szCs w:val="24"/>
        </w:rPr>
        <w:t>На основании требований прокуратуры Унечского района информация, запрошенная в требованиях, в том числе по вопросам осуществления внешнего муниципального финансового контроля на территории Унечского района, направлялась в прокуратуру Унечского района.</w:t>
      </w:r>
    </w:p>
    <w:p w14:paraId="65D15982" w14:textId="2C946E95" w:rsidR="00026FF9" w:rsidRPr="00260D26" w:rsidRDefault="00026FF9" w:rsidP="00260D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0D26">
        <w:rPr>
          <w:rFonts w:ascii="Times New Roman" w:hAnsi="Times New Roman" w:cs="Times New Roman"/>
          <w:sz w:val="24"/>
          <w:szCs w:val="24"/>
        </w:rPr>
        <w:t>В 2025 году продолжалось совершенствование стандартов внешнего муниципального финансового контроля, стандартов организации деятельности и методических рекомендаций Контрольно-счетной палаты</w:t>
      </w:r>
      <w:r w:rsidRPr="00260D26">
        <w:rPr>
          <w:rFonts w:ascii="Times New Roman" w:hAnsi="Times New Roman" w:cs="Times New Roman"/>
          <w:sz w:val="24"/>
          <w:szCs w:val="24"/>
        </w:rPr>
        <w:t>. В 2025 году в новой редакции были утверждены 2 стандарта внешнего муниципального финансового контроля.</w:t>
      </w:r>
    </w:p>
    <w:p w14:paraId="45AA8EB1" w14:textId="5F83F6F7" w:rsidR="002645F9" w:rsidRPr="00260D26" w:rsidRDefault="00C473DD" w:rsidP="00260D2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 соответствии с ведомственной структурой расходов муниципального </w:t>
      </w:r>
      <w:r w:rsidR="002F6C52"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>района</w:t>
      </w:r>
      <w:r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бюджетные ассигнования на содержание и обеспечение деятельности Контрольно-счетной палаты утверждены </w:t>
      </w:r>
      <w:r w:rsidR="002F6C52"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>на 202</w:t>
      </w:r>
      <w:r w:rsidR="00260D26"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>5</w:t>
      </w:r>
      <w:r w:rsidR="002F6C52"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</w:t>
      </w:r>
      <w:r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 размере </w:t>
      </w:r>
      <w:r w:rsidR="00260D26"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>2030,7</w:t>
      </w:r>
      <w:r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рублей. Исполнение бюджетной сметы Контрольно-счетной палаты в отчетном году составило </w:t>
      </w:r>
      <w:r w:rsidR="00260D26"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>74,3</w:t>
      </w:r>
      <w:r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процента</w:t>
      </w:r>
      <w:r w:rsidR="00811C1E"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260D2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Предусмотренные на содержание и обеспечение деятельности Контрольно-счетной палаты средства израсходованы на оплату труда, начисление на оплату труда, на закупку товаров, работ и услуг.</w:t>
      </w:r>
    </w:p>
    <w:p w14:paraId="5F76BF39" w14:textId="0E03531D" w:rsidR="002645F9" w:rsidRPr="00260D26" w:rsidRDefault="00C473DD" w:rsidP="00260D2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260D26">
        <w:rPr>
          <w:rFonts w:ascii="Times New Roman" w:hAnsi="Times New Roman" w:cs="Times New Roman"/>
          <w:bCs/>
          <w:sz w:val="24"/>
          <w:szCs w:val="24"/>
        </w:rPr>
        <w:t>По состоянию на 1 января 202</w:t>
      </w:r>
      <w:r w:rsidR="00026FF9" w:rsidRPr="00260D26">
        <w:rPr>
          <w:rFonts w:ascii="Times New Roman" w:hAnsi="Times New Roman" w:cs="Times New Roman"/>
          <w:bCs/>
          <w:sz w:val="24"/>
          <w:szCs w:val="24"/>
        </w:rPr>
        <w:t>6</w:t>
      </w:r>
      <w:r w:rsidRPr="00260D26">
        <w:rPr>
          <w:rFonts w:ascii="Times New Roman" w:hAnsi="Times New Roman" w:cs="Times New Roman"/>
          <w:bCs/>
          <w:sz w:val="24"/>
          <w:szCs w:val="24"/>
        </w:rPr>
        <w:t xml:space="preserve"> года штатная численность Контрольно-счетной палаты составила 2 единицы, фактическая численность 1 единица (председатель – 1 ставка).</w:t>
      </w:r>
    </w:p>
    <w:p w14:paraId="42F4C9E1" w14:textId="61DEE99D" w:rsidR="00B07D39" w:rsidRPr="00260D26" w:rsidRDefault="000D47D2" w:rsidP="00260D26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26FF9" w:rsidRPr="00260D26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2026 году Контрольно-счетная палата продолжит осуществлять контроль за эффективным формированием и целевым использованием средств бюджета муниципального района, за расходами главных администраторов бюджетных средств. Будет продолжена работа по осуществлению контроля в сфере управления и распоряжения имуществом, находящимся в муниципальной собственности,  внедрению в 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 на территории Унечского муниципального района, расширению взаимодействия с правоохранительными органами, органами муниципальной власти, контрольно-счетными органами муниципальных образований, Контрольно-счетной палатой Брянской области.</w:t>
      </w:r>
    </w:p>
    <w:p w14:paraId="43F19933" w14:textId="77777777" w:rsidR="006D12EB" w:rsidRPr="00260D26" w:rsidRDefault="006D12EB" w:rsidP="00260D26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D12EB" w:rsidRPr="00260D26" w:rsidSect="007C0EB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C31C0" w14:textId="77777777" w:rsidR="00C473DD" w:rsidRDefault="00C473DD" w:rsidP="009A6424">
      <w:pPr>
        <w:spacing w:after="0" w:line="240" w:lineRule="auto"/>
      </w:pPr>
      <w:r>
        <w:separator/>
      </w:r>
    </w:p>
  </w:endnote>
  <w:endnote w:type="continuationSeparator" w:id="0">
    <w:p w14:paraId="3B5DD7DB" w14:textId="77777777" w:rsidR="00C473DD" w:rsidRDefault="00C473DD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F18EA" w14:textId="77777777" w:rsidR="00C473DD" w:rsidRDefault="00C473DD" w:rsidP="009A6424">
      <w:pPr>
        <w:spacing w:after="0" w:line="240" w:lineRule="auto"/>
      </w:pPr>
      <w:r>
        <w:separator/>
      </w:r>
    </w:p>
  </w:footnote>
  <w:footnote w:type="continuationSeparator" w:id="0">
    <w:p w14:paraId="66F3C396" w14:textId="77777777" w:rsidR="00C473DD" w:rsidRDefault="00C473DD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739319"/>
      <w:docPartObj>
        <w:docPartGallery w:val="Page Numbers (Top of Page)"/>
        <w:docPartUnique/>
      </w:docPartObj>
    </w:sdtPr>
    <w:sdtEndPr/>
    <w:sdtContent>
      <w:p w14:paraId="109EEBB2" w14:textId="77777777" w:rsidR="00C473DD" w:rsidRDefault="001049BC">
        <w:pPr>
          <w:pStyle w:val="ad"/>
          <w:jc w:val="center"/>
        </w:pPr>
        <w:r>
          <w:fldChar w:fldCharType="begin"/>
        </w:r>
        <w:r w:rsidR="00BE69A5">
          <w:instrText>PAGE   \* MERGEFORMAT</w:instrText>
        </w:r>
        <w:r>
          <w:fldChar w:fldCharType="separate"/>
        </w:r>
        <w:r w:rsidR="00B564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C4C309" w14:textId="77777777" w:rsidR="00C473DD" w:rsidRDefault="00C473D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 w15:restartNumberingAfterBreak="0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 w15:restartNumberingAfterBreak="0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608270592">
    <w:abstractNumId w:val="21"/>
  </w:num>
  <w:num w:numId="2" w16cid:durableId="395711430">
    <w:abstractNumId w:val="25"/>
  </w:num>
  <w:num w:numId="3" w16cid:durableId="190652724">
    <w:abstractNumId w:val="15"/>
  </w:num>
  <w:num w:numId="4" w16cid:durableId="424502025">
    <w:abstractNumId w:val="18"/>
  </w:num>
  <w:num w:numId="5" w16cid:durableId="1049574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827747">
    <w:abstractNumId w:val="2"/>
  </w:num>
  <w:num w:numId="7" w16cid:durableId="1274904037">
    <w:abstractNumId w:val="13"/>
  </w:num>
  <w:num w:numId="8" w16cid:durableId="2033220878">
    <w:abstractNumId w:val="3"/>
  </w:num>
  <w:num w:numId="9" w16cid:durableId="654144404">
    <w:abstractNumId w:val="4"/>
  </w:num>
  <w:num w:numId="10" w16cid:durableId="1170370519">
    <w:abstractNumId w:val="8"/>
  </w:num>
  <w:num w:numId="11" w16cid:durableId="1700351847">
    <w:abstractNumId w:val="19"/>
  </w:num>
  <w:num w:numId="12" w16cid:durableId="1753426763">
    <w:abstractNumId w:val="26"/>
  </w:num>
  <w:num w:numId="13" w16cid:durableId="1147474016">
    <w:abstractNumId w:val="1"/>
  </w:num>
  <w:num w:numId="14" w16cid:durableId="208302405">
    <w:abstractNumId w:val="6"/>
  </w:num>
  <w:num w:numId="15" w16cid:durableId="1554074168">
    <w:abstractNumId w:val="0"/>
  </w:num>
  <w:num w:numId="16" w16cid:durableId="193928291">
    <w:abstractNumId w:val="9"/>
  </w:num>
  <w:num w:numId="17" w16cid:durableId="1987121753">
    <w:abstractNumId w:val="12"/>
  </w:num>
  <w:num w:numId="18" w16cid:durableId="346832956">
    <w:abstractNumId w:val="20"/>
  </w:num>
  <w:num w:numId="19" w16cid:durableId="1057583739">
    <w:abstractNumId w:val="5"/>
  </w:num>
  <w:num w:numId="20" w16cid:durableId="24185079">
    <w:abstractNumId w:val="14"/>
  </w:num>
  <w:num w:numId="21" w16cid:durableId="1369598450">
    <w:abstractNumId w:val="11"/>
  </w:num>
  <w:num w:numId="22" w16cid:durableId="1305743443">
    <w:abstractNumId w:val="23"/>
  </w:num>
  <w:num w:numId="23" w16cid:durableId="148526441">
    <w:abstractNumId w:val="10"/>
  </w:num>
  <w:num w:numId="24" w16cid:durableId="1632859147">
    <w:abstractNumId w:val="17"/>
  </w:num>
  <w:num w:numId="25" w16cid:durableId="2029137561">
    <w:abstractNumId w:val="7"/>
  </w:num>
  <w:num w:numId="26" w16cid:durableId="1705131900">
    <w:abstractNumId w:val="22"/>
  </w:num>
  <w:num w:numId="27" w16cid:durableId="1301810327">
    <w:abstractNumId w:val="27"/>
  </w:num>
  <w:num w:numId="28" w16cid:durableId="1548687574">
    <w:abstractNumId w:val="24"/>
  </w:num>
  <w:num w:numId="29" w16cid:durableId="15126465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821"/>
    <w:rsid w:val="00020314"/>
    <w:rsid w:val="00026FF9"/>
    <w:rsid w:val="000367B9"/>
    <w:rsid w:val="00036D2A"/>
    <w:rsid w:val="000A036D"/>
    <w:rsid w:val="000A0C18"/>
    <w:rsid w:val="000A4293"/>
    <w:rsid w:val="000D3709"/>
    <w:rsid w:val="000D47D2"/>
    <w:rsid w:val="001049BC"/>
    <w:rsid w:val="00145F45"/>
    <w:rsid w:val="00152091"/>
    <w:rsid w:val="001F0EF4"/>
    <w:rsid w:val="00247C41"/>
    <w:rsid w:val="00260D26"/>
    <w:rsid w:val="002645F9"/>
    <w:rsid w:val="002B0AEE"/>
    <w:rsid w:val="002F6C52"/>
    <w:rsid w:val="003B0CBE"/>
    <w:rsid w:val="003C123D"/>
    <w:rsid w:val="003C6AAB"/>
    <w:rsid w:val="003E5D10"/>
    <w:rsid w:val="004205F3"/>
    <w:rsid w:val="00435305"/>
    <w:rsid w:val="004A3FF7"/>
    <w:rsid w:val="004A7294"/>
    <w:rsid w:val="004B33B9"/>
    <w:rsid w:val="004B3468"/>
    <w:rsid w:val="004F2D52"/>
    <w:rsid w:val="0052036B"/>
    <w:rsid w:val="005213D5"/>
    <w:rsid w:val="00527169"/>
    <w:rsid w:val="005309F9"/>
    <w:rsid w:val="00562AF6"/>
    <w:rsid w:val="00593FE9"/>
    <w:rsid w:val="005A69D9"/>
    <w:rsid w:val="005D780E"/>
    <w:rsid w:val="005D7ED4"/>
    <w:rsid w:val="00642193"/>
    <w:rsid w:val="00671CBF"/>
    <w:rsid w:val="00680AAB"/>
    <w:rsid w:val="006936CA"/>
    <w:rsid w:val="006D12EB"/>
    <w:rsid w:val="006D4A0A"/>
    <w:rsid w:val="006E311C"/>
    <w:rsid w:val="006E6FA1"/>
    <w:rsid w:val="00726982"/>
    <w:rsid w:val="0074352A"/>
    <w:rsid w:val="00775081"/>
    <w:rsid w:val="007B1B9A"/>
    <w:rsid w:val="007B74C3"/>
    <w:rsid w:val="007C0EB7"/>
    <w:rsid w:val="007E09AD"/>
    <w:rsid w:val="007F248A"/>
    <w:rsid w:val="007F3E0F"/>
    <w:rsid w:val="00811C1E"/>
    <w:rsid w:val="00816532"/>
    <w:rsid w:val="00820F37"/>
    <w:rsid w:val="008346A1"/>
    <w:rsid w:val="00860FA5"/>
    <w:rsid w:val="00883CBD"/>
    <w:rsid w:val="00890785"/>
    <w:rsid w:val="008A3901"/>
    <w:rsid w:val="008B6B6B"/>
    <w:rsid w:val="008C42BC"/>
    <w:rsid w:val="008D3435"/>
    <w:rsid w:val="008E6DCE"/>
    <w:rsid w:val="008F371F"/>
    <w:rsid w:val="00923DF9"/>
    <w:rsid w:val="00965C70"/>
    <w:rsid w:val="009A486F"/>
    <w:rsid w:val="009A6424"/>
    <w:rsid w:val="009B702A"/>
    <w:rsid w:val="009D161C"/>
    <w:rsid w:val="00A152B8"/>
    <w:rsid w:val="00A21722"/>
    <w:rsid w:val="00A40D1D"/>
    <w:rsid w:val="00A6723A"/>
    <w:rsid w:val="00A84300"/>
    <w:rsid w:val="00AA21E1"/>
    <w:rsid w:val="00AA5F57"/>
    <w:rsid w:val="00AD2174"/>
    <w:rsid w:val="00B07D39"/>
    <w:rsid w:val="00B16DDA"/>
    <w:rsid w:val="00B22CDE"/>
    <w:rsid w:val="00B345CE"/>
    <w:rsid w:val="00B56476"/>
    <w:rsid w:val="00B8704A"/>
    <w:rsid w:val="00B90CC9"/>
    <w:rsid w:val="00BB3CE1"/>
    <w:rsid w:val="00BE69A5"/>
    <w:rsid w:val="00C0035F"/>
    <w:rsid w:val="00C00C6D"/>
    <w:rsid w:val="00C42821"/>
    <w:rsid w:val="00C42DD6"/>
    <w:rsid w:val="00C473DD"/>
    <w:rsid w:val="00C56E7A"/>
    <w:rsid w:val="00C668AE"/>
    <w:rsid w:val="00C7706C"/>
    <w:rsid w:val="00C90834"/>
    <w:rsid w:val="00CA239B"/>
    <w:rsid w:val="00CC1BDC"/>
    <w:rsid w:val="00CE4B8F"/>
    <w:rsid w:val="00CF74D4"/>
    <w:rsid w:val="00D0724D"/>
    <w:rsid w:val="00D34484"/>
    <w:rsid w:val="00D34679"/>
    <w:rsid w:val="00D34BE9"/>
    <w:rsid w:val="00D44CA3"/>
    <w:rsid w:val="00D55A47"/>
    <w:rsid w:val="00D574F9"/>
    <w:rsid w:val="00D63D3A"/>
    <w:rsid w:val="00DE167D"/>
    <w:rsid w:val="00DE4026"/>
    <w:rsid w:val="00DE6433"/>
    <w:rsid w:val="00DF6107"/>
    <w:rsid w:val="00E13BFD"/>
    <w:rsid w:val="00E41BB6"/>
    <w:rsid w:val="00E42EBF"/>
    <w:rsid w:val="00E73E1C"/>
    <w:rsid w:val="00E93294"/>
    <w:rsid w:val="00EB008B"/>
    <w:rsid w:val="00F02D58"/>
    <w:rsid w:val="00F06F77"/>
    <w:rsid w:val="00F134F1"/>
    <w:rsid w:val="00F241E9"/>
    <w:rsid w:val="00F3602F"/>
    <w:rsid w:val="00F366FE"/>
    <w:rsid w:val="00F37171"/>
    <w:rsid w:val="00F746B7"/>
    <w:rsid w:val="00F7766C"/>
    <w:rsid w:val="00F97951"/>
    <w:rsid w:val="00FD731E"/>
    <w:rsid w:val="00FE0D8E"/>
    <w:rsid w:val="00FE7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79647"/>
  <w15:docId w15:val="{413DFE16-31C2-49D3-9AC2-6D3E3CE31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D52"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markedcontent">
    <w:name w:val="markedcontent"/>
    <w:basedOn w:val="a0"/>
    <w:rsid w:val="00E41BB6"/>
  </w:style>
  <w:style w:type="character" w:styleId="af6">
    <w:name w:val="Emphasis"/>
    <w:basedOn w:val="a0"/>
    <w:uiPriority w:val="20"/>
    <w:qFormat/>
    <w:rsid w:val="00E41BB6"/>
    <w:rPr>
      <w:i/>
      <w:iCs/>
    </w:rPr>
  </w:style>
  <w:style w:type="paragraph" w:styleId="af7">
    <w:name w:val="Body Text Indent"/>
    <w:basedOn w:val="a"/>
    <w:link w:val="af8"/>
    <w:uiPriority w:val="99"/>
    <w:unhideWhenUsed/>
    <w:rsid w:val="00F06F77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F06F77"/>
  </w:style>
  <w:style w:type="paragraph" w:styleId="af9">
    <w:name w:val="No Spacing"/>
    <w:uiPriority w:val="1"/>
    <w:qFormat/>
    <w:rsid w:val="005309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2328</TotalTime>
  <Pages>5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Андросенко Елена Анатольевна</cp:lastModifiedBy>
  <cp:revision>28</cp:revision>
  <cp:lastPrinted>2025-02-26T15:50:00Z</cp:lastPrinted>
  <dcterms:created xsi:type="dcterms:W3CDTF">2022-02-21T13:02:00Z</dcterms:created>
  <dcterms:modified xsi:type="dcterms:W3CDTF">2026-02-24T14:58:00Z</dcterms:modified>
</cp:coreProperties>
</file>